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DC9AA" w14:textId="77777777" w:rsidR="006B7835" w:rsidRPr="002E507F" w:rsidRDefault="006B7835">
      <w:pPr>
        <w:rPr>
          <w:sz w:val="24"/>
          <w:szCs w:val="24"/>
        </w:rPr>
      </w:pPr>
      <w:r w:rsidRPr="002E507F">
        <w:rPr>
          <w:sz w:val="24"/>
          <w:szCs w:val="24"/>
        </w:rPr>
        <w:t>30.03. – 3.04 2020</w:t>
      </w:r>
    </w:p>
    <w:p w14:paraId="1ED28503" w14:textId="127B9EF5" w:rsidR="00170F12" w:rsidRPr="002E507F" w:rsidRDefault="00170F12">
      <w:pPr>
        <w:rPr>
          <w:sz w:val="24"/>
          <w:szCs w:val="24"/>
        </w:rPr>
      </w:pPr>
      <w:r w:rsidRPr="002E507F">
        <w:rPr>
          <w:sz w:val="24"/>
          <w:szCs w:val="24"/>
        </w:rPr>
        <w:t>Dzień</w:t>
      </w:r>
      <w:r w:rsidR="00934FC0" w:rsidRPr="002E507F">
        <w:rPr>
          <w:sz w:val="24"/>
          <w:szCs w:val="24"/>
        </w:rPr>
        <w:t xml:space="preserve"> </w:t>
      </w:r>
      <w:r w:rsidRPr="002E507F">
        <w:rPr>
          <w:sz w:val="24"/>
          <w:szCs w:val="24"/>
        </w:rPr>
        <w:t xml:space="preserve"> dobry!</w:t>
      </w:r>
    </w:p>
    <w:p w14:paraId="7BF25607" w14:textId="5652BCC8" w:rsidR="00170F12" w:rsidRPr="002E507F" w:rsidRDefault="00170F12">
      <w:pPr>
        <w:rPr>
          <w:sz w:val="24"/>
          <w:szCs w:val="24"/>
        </w:rPr>
      </w:pPr>
      <w:r w:rsidRPr="002E507F">
        <w:rPr>
          <w:sz w:val="24"/>
          <w:szCs w:val="24"/>
        </w:rPr>
        <w:t>Witam Was na spotkaniach przeznaczonych do dyspozycji wychowawcy. Zaproponowałam dwie jednostki dydaktyczne z wykorzystanie</w:t>
      </w:r>
      <w:r w:rsidR="006B7835" w:rsidRPr="002E507F">
        <w:rPr>
          <w:sz w:val="24"/>
          <w:szCs w:val="24"/>
        </w:rPr>
        <w:t>m</w:t>
      </w:r>
      <w:r w:rsidRPr="002E507F">
        <w:rPr>
          <w:sz w:val="24"/>
          <w:szCs w:val="24"/>
        </w:rPr>
        <w:t xml:space="preserve"> dostępnych źródeł</w:t>
      </w:r>
    </w:p>
    <w:p w14:paraId="2D220FDE" w14:textId="7127985B" w:rsidR="00170F12" w:rsidRDefault="00170F12">
      <w:r w:rsidRPr="002E507F">
        <w:rPr>
          <w:b/>
          <w:bCs/>
          <w:sz w:val="24"/>
          <w:szCs w:val="24"/>
        </w:rPr>
        <w:t>Lekcja 1</w:t>
      </w:r>
      <w:r w:rsidR="00934FC0" w:rsidRPr="002E507F">
        <w:rPr>
          <w:b/>
          <w:bCs/>
          <w:sz w:val="24"/>
          <w:szCs w:val="24"/>
        </w:rPr>
        <w:t xml:space="preserve">                                                                                              </w:t>
      </w:r>
      <w:r>
        <w:t>.</w:t>
      </w:r>
      <w:r w:rsidR="00934FC0" w:rsidRPr="00934FC0">
        <w:rPr>
          <w:noProof/>
        </w:rPr>
        <w:t xml:space="preserve"> </w:t>
      </w:r>
      <w:r w:rsidR="00934FC0" w:rsidRPr="00934FC0">
        <w:rPr>
          <w:noProof/>
        </w:rPr>
        <w:drawing>
          <wp:inline distT="0" distB="0" distL="0" distR="0" wp14:anchorId="6C0980C5" wp14:editId="51193617">
            <wp:extent cx="1337310" cy="1250846"/>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45807" cy="1258793"/>
                    </a:xfrm>
                    <a:prstGeom prst="rect">
                      <a:avLst/>
                    </a:prstGeom>
                  </pic:spPr>
                </pic:pic>
              </a:graphicData>
            </a:graphic>
          </wp:inline>
        </w:drawing>
      </w:r>
    </w:p>
    <w:p w14:paraId="3C61BC5E" w14:textId="70045BB3" w:rsidR="00170F12" w:rsidRPr="002E507F" w:rsidRDefault="00170F12">
      <w:pPr>
        <w:rPr>
          <w:b/>
          <w:bCs/>
          <w:i/>
          <w:iCs/>
          <w:sz w:val="28"/>
          <w:szCs w:val="28"/>
        </w:rPr>
      </w:pPr>
      <w:r w:rsidRPr="002E507F">
        <w:rPr>
          <w:b/>
          <w:bCs/>
          <w:sz w:val="28"/>
          <w:szCs w:val="28"/>
        </w:rPr>
        <w:t xml:space="preserve">Zagadnienie: </w:t>
      </w:r>
      <w:r w:rsidRPr="002E507F">
        <w:rPr>
          <w:b/>
          <w:bCs/>
          <w:i/>
          <w:iCs/>
          <w:sz w:val="28"/>
          <w:szCs w:val="28"/>
        </w:rPr>
        <w:t>Świadome podejmowanie decyzji</w:t>
      </w:r>
    </w:p>
    <w:p w14:paraId="723EE06E" w14:textId="77777777" w:rsidR="00934FC0" w:rsidRPr="002E507F" w:rsidRDefault="00934FC0">
      <w:pPr>
        <w:rPr>
          <w:b/>
          <w:bCs/>
          <w:i/>
          <w:iCs/>
          <w:sz w:val="28"/>
          <w:szCs w:val="28"/>
        </w:rPr>
      </w:pPr>
    </w:p>
    <w:p w14:paraId="624496AB" w14:textId="7134C648" w:rsidR="00934FC0" w:rsidRDefault="00934FC0">
      <w:pPr>
        <w:rPr>
          <w:rFonts w:ascii="Arial" w:hAnsi="Arial" w:cs="Arial"/>
          <w:color w:val="222222"/>
          <w:sz w:val="21"/>
          <w:szCs w:val="21"/>
          <w:shd w:val="clear" w:color="auto" w:fill="FFFFFF"/>
        </w:rPr>
      </w:pPr>
      <w:r w:rsidRPr="002E507F">
        <w:rPr>
          <w:rFonts w:ascii="Arial" w:hAnsi="Arial" w:cs="Arial"/>
          <w:b/>
          <w:bCs/>
          <w:color w:val="222222"/>
          <w:sz w:val="28"/>
          <w:szCs w:val="28"/>
          <w:shd w:val="clear" w:color="auto" w:fill="FFFFFF"/>
        </w:rPr>
        <w:t xml:space="preserve">decyzja </w:t>
      </w:r>
      <w:r>
        <w:rPr>
          <w:rFonts w:ascii="Arial" w:hAnsi="Arial" w:cs="Arial"/>
          <w:color w:val="222222"/>
          <w:sz w:val="21"/>
          <w:szCs w:val="21"/>
          <w:shd w:val="clear" w:color="auto" w:fill="FFFFFF"/>
        </w:rPr>
        <w:t>– postanowienie będące wynikiem dokonania wyboru</w:t>
      </w:r>
    </w:p>
    <w:p w14:paraId="10A7AEC5" w14:textId="77777777" w:rsidR="00934FC0" w:rsidRDefault="00934FC0"/>
    <w:p w14:paraId="0004D00C" w14:textId="72133A9A" w:rsidR="00170F12" w:rsidRPr="002E31B9" w:rsidRDefault="002E507F" w:rsidP="002E31B9">
      <w:pPr>
        <w:ind w:left="360"/>
        <w:rPr>
          <w:sz w:val="28"/>
          <w:szCs w:val="28"/>
        </w:rPr>
      </w:pPr>
      <w:r w:rsidRPr="002E31B9">
        <w:rPr>
          <w:sz w:val="28"/>
          <w:szCs w:val="28"/>
        </w:rPr>
        <w:t>Z</w:t>
      </w:r>
      <w:r w:rsidR="00170F12" w:rsidRPr="002E31B9">
        <w:rPr>
          <w:sz w:val="28"/>
          <w:szCs w:val="28"/>
        </w:rPr>
        <w:t>apraszam do wysłuchania krótkich wystąpień:</w:t>
      </w:r>
    </w:p>
    <w:p w14:paraId="143368CB" w14:textId="0BE883BA" w:rsidR="00170F12" w:rsidRPr="002E31B9" w:rsidRDefault="00170F12" w:rsidP="006B7835">
      <w:pPr>
        <w:pStyle w:val="Akapitzlist"/>
        <w:numPr>
          <w:ilvl w:val="0"/>
          <w:numId w:val="2"/>
        </w:numPr>
        <w:rPr>
          <w:sz w:val="24"/>
          <w:szCs w:val="24"/>
        </w:rPr>
      </w:pPr>
      <w:r w:rsidRPr="002E31B9">
        <w:rPr>
          <w:sz w:val="24"/>
          <w:szCs w:val="24"/>
        </w:rPr>
        <w:t>Anna Cieślik - psycholog</w:t>
      </w:r>
    </w:p>
    <w:p w14:paraId="0A3191BE" w14:textId="58E4A99D" w:rsidR="00934FC0" w:rsidRPr="00934FC0" w:rsidRDefault="00AB6F98">
      <w:pPr>
        <w:rPr>
          <w:color w:val="0000FF"/>
          <w:u w:val="single"/>
        </w:rPr>
      </w:pPr>
      <w:hyperlink r:id="rId8" w:history="1">
        <w:r w:rsidR="009E5511">
          <w:rPr>
            <w:rStyle w:val="Hipercze"/>
          </w:rPr>
          <w:t>https://wklasie.uniwersytetdzieci.pl/scenariusz/jak-swiadomie-podejmowac-decyzje</w:t>
        </w:r>
      </w:hyperlink>
    </w:p>
    <w:p w14:paraId="5F18E3B6" w14:textId="77777777" w:rsidR="00934FC0" w:rsidRDefault="00934FC0"/>
    <w:p w14:paraId="74C074A0" w14:textId="77777777" w:rsidR="00934FC0" w:rsidRDefault="00934FC0">
      <w:r>
        <w:t xml:space="preserve">                                                                                      </w:t>
      </w:r>
      <w:r w:rsidRPr="00934FC0">
        <w:rPr>
          <w:noProof/>
        </w:rPr>
        <w:drawing>
          <wp:inline distT="0" distB="0" distL="0" distR="0" wp14:anchorId="7064A6D6" wp14:editId="36E05C9E">
            <wp:extent cx="1657350" cy="118382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7265" cy="1190903"/>
                    </a:xfrm>
                    <a:prstGeom prst="rect">
                      <a:avLst/>
                    </a:prstGeom>
                  </pic:spPr>
                </pic:pic>
              </a:graphicData>
            </a:graphic>
          </wp:inline>
        </w:drawing>
      </w:r>
    </w:p>
    <w:p w14:paraId="3D2A7EE4" w14:textId="77777777" w:rsidR="00934FC0" w:rsidRDefault="00934FC0"/>
    <w:p w14:paraId="5AAF10E4" w14:textId="6501B760" w:rsidR="00934FC0" w:rsidRDefault="00934FC0">
      <w:r>
        <w:rPr>
          <w:rFonts w:ascii="Arial" w:hAnsi="Arial" w:cs="Arial"/>
          <w:color w:val="FFFFFF"/>
          <w:sz w:val="21"/>
          <w:szCs w:val="21"/>
          <w:shd w:val="clear" w:color="auto" w:fill="1E428C"/>
        </w:rPr>
        <w:t>Naszym decyzjom najczęściej towarzyszą emocje, niekiedy skrajne. Wszyscy chcielibyśmy podejmować dobre i przemyślane decyzje, nie ulegając niepotrzebnym impulsom. </w:t>
      </w:r>
    </w:p>
    <w:p w14:paraId="58FF4B51" w14:textId="7802BB67" w:rsidR="00934FC0" w:rsidRPr="002E31B9" w:rsidRDefault="006B7835" w:rsidP="006B7835">
      <w:pPr>
        <w:pStyle w:val="Akapitzlist"/>
        <w:numPr>
          <w:ilvl w:val="0"/>
          <w:numId w:val="3"/>
        </w:numPr>
        <w:rPr>
          <w:sz w:val="24"/>
          <w:szCs w:val="24"/>
        </w:rPr>
      </w:pPr>
      <w:r w:rsidRPr="002E31B9">
        <w:rPr>
          <w:sz w:val="24"/>
          <w:szCs w:val="24"/>
        </w:rPr>
        <w:t>Janusz Majcherek – filozof</w:t>
      </w:r>
    </w:p>
    <w:p w14:paraId="20C21A4D" w14:textId="5A6F76A7" w:rsidR="006B7835" w:rsidRDefault="00AB6F98" w:rsidP="006B7835">
      <w:hyperlink r:id="rId10" w:history="1">
        <w:r w:rsidR="006B7835" w:rsidRPr="006B7835">
          <w:rPr>
            <w:color w:val="0000FF"/>
            <w:u w:val="single"/>
          </w:rPr>
          <w:t>https://wklasie.uniwersytetdzieci.pl/scenariusz/jak-swiadomie-podejmowac-decyzje</w:t>
        </w:r>
      </w:hyperlink>
    </w:p>
    <w:p w14:paraId="0127C6D4" w14:textId="3BFBBF3D" w:rsidR="006B7835" w:rsidRDefault="006E4899" w:rsidP="006B7835">
      <w:r w:rsidRPr="006B7835">
        <w:rPr>
          <w:noProof/>
        </w:rPr>
        <w:drawing>
          <wp:inline distT="0" distB="0" distL="0" distR="0" wp14:anchorId="43E46A24" wp14:editId="2CC8BEE5">
            <wp:extent cx="3095625" cy="12192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5625" cy="1219200"/>
                    </a:xfrm>
                    <a:prstGeom prst="rect">
                      <a:avLst/>
                    </a:prstGeom>
                  </pic:spPr>
                </pic:pic>
              </a:graphicData>
            </a:graphic>
          </wp:inline>
        </w:drawing>
      </w:r>
    </w:p>
    <w:p w14:paraId="133504D0" w14:textId="4F1D2404" w:rsidR="006B7835" w:rsidRDefault="006B7835" w:rsidP="006B7835">
      <w:r>
        <w:lastRenderedPageBreak/>
        <w:t xml:space="preserve">                 </w:t>
      </w:r>
      <w:bookmarkStart w:id="0" w:name="_GoBack"/>
      <w:bookmarkEnd w:id="0"/>
      <w:r>
        <w:t xml:space="preserve">                               </w:t>
      </w:r>
      <w:r w:rsidR="00D07AA1">
        <w:t xml:space="preserve">                    </w:t>
      </w:r>
      <w:r>
        <w:t xml:space="preserve"> </w:t>
      </w:r>
    </w:p>
    <w:p w14:paraId="275FD978" w14:textId="597506A5" w:rsidR="002E507F" w:rsidRDefault="002E507F" w:rsidP="002E507F">
      <w:pPr>
        <w:pStyle w:val="NormalnyWeb"/>
        <w:shd w:val="clear" w:color="auto" w:fill="FFFFFF"/>
        <w:spacing w:before="0" w:beforeAutospacing="0" w:after="150" w:afterAutospacing="0" w:line="375" w:lineRule="atLeast"/>
        <w:rPr>
          <w:rFonts w:ascii="open sans" w:hAnsi="open sans"/>
          <w:color w:val="000000"/>
        </w:rPr>
      </w:pPr>
      <w:r>
        <w:rPr>
          <w:rFonts w:ascii="open sans" w:hAnsi="open sans"/>
          <w:color w:val="000000"/>
        </w:rPr>
        <w:t>Człowiek uczy się podejmowania samodzielnych decyzji niekiedy przez całe życie. Na nasze decyzje i życiowe wybory ma wpływ wcześniejsze doświadczanie, opinie bliskich nam osób, poczucie bezpieczeństwa. Ważne jest to, jak postrzegamy siebie i własne możliwości, jakie mamy przekonania, w co wierzymy, co jest dla nas ważne.</w:t>
      </w:r>
    </w:p>
    <w:p w14:paraId="23269082" w14:textId="09CB6FFF" w:rsidR="002E507F" w:rsidRDefault="002E507F" w:rsidP="002E507F">
      <w:pPr>
        <w:pStyle w:val="NormalnyWeb"/>
        <w:shd w:val="clear" w:color="auto" w:fill="FFFFFF"/>
        <w:spacing w:before="0" w:beforeAutospacing="0" w:after="150" w:afterAutospacing="0" w:line="375" w:lineRule="atLeast"/>
        <w:rPr>
          <w:rFonts w:ascii="open sans" w:hAnsi="open sans"/>
          <w:color w:val="000000"/>
        </w:rPr>
      </w:pPr>
      <w:r>
        <w:rPr>
          <w:rFonts w:ascii="open sans" w:hAnsi="open sans"/>
          <w:color w:val="000000"/>
        </w:rPr>
        <w:t xml:space="preserve">Każdy człowiek ma swój własny system wartości, czyli tego, co jest dla niego najważniejsze, ale ma również nieuświadomione przekonania, lęki, niepokoje, które wpływają na podejmowane decyzje, gotowość lub brak gotowości do podejmowania ryzyka. </w:t>
      </w:r>
    </w:p>
    <w:p w14:paraId="3FCC0DDB" w14:textId="5C943F5C" w:rsidR="002E507F" w:rsidRPr="002E31B9" w:rsidRDefault="002E507F" w:rsidP="002E31B9">
      <w:pPr>
        <w:pStyle w:val="NormalnyWeb"/>
        <w:shd w:val="clear" w:color="auto" w:fill="FFFFFF"/>
        <w:spacing w:before="0" w:beforeAutospacing="0" w:after="150" w:afterAutospacing="0" w:line="375" w:lineRule="atLeast"/>
        <w:rPr>
          <w:rFonts w:ascii="open sans" w:hAnsi="open sans"/>
          <w:color w:val="000000"/>
        </w:rPr>
      </w:pPr>
      <w:r>
        <w:rPr>
          <w:rFonts w:ascii="open sans" w:hAnsi="open sans"/>
          <w:color w:val="000000"/>
        </w:rPr>
        <w:t>Źródło</w:t>
      </w:r>
      <w:r w:rsidRPr="002E31B9">
        <w:rPr>
          <w:rFonts w:ascii="open sans" w:hAnsi="open sans"/>
          <w:i/>
          <w:iCs/>
          <w:color w:val="000000"/>
        </w:rPr>
        <w:t>: epedagogika.pl</w:t>
      </w:r>
    </w:p>
    <w:p w14:paraId="526C79FF" w14:textId="53AA4014" w:rsidR="002E507F" w:rsidRPr="002E31B9" w:rsidRDefault="002E31B9">
      <w:pPr>
        <w:rPr>
          <w:sz w:val="28"/>
          <w:szCs w:val="28"/>
        </w:rPr>
      </w:pPr>
      <w:r>
        <w:rPr>
          <w:sz w:val="28"/>
          <w:szCs w:val="28"/>
        </w:rPr>
        <w:t>Zachęcam do ćwiczeń w podejmowaniu decyzji z wykorzystaniem drzewa decyzyjnego</w:t>
      </w:r>
    </w:p>
    <w:p w14:paraId="7EF2B261" w14:textId="6620793E" w:rsidR="009E5511" w:rsidRDefault="00AB6F98">
      <w:hyperlink r:id="rId12" w:history="1">
        <w:r w:rsidR="002E507F" w:rsidRPr="00415B62">
          <w:rPr>
            <w:rStyle w:val="Hipercze"/>
          </w:rPr>
          <w:t>https://koss.ceo.org.pl/sites/koss.ceo.org.pl/files/drzewo_decyzyjne.pdf</w:t>
        </w:r>
      </w:hyperlink>
      <w:r w:rsidR="009F5775">
        <w:t xml:space="preserve"> - tu znajdziecie  kartę pracy</w:t>
      </w:r>
    </w:p>
    <w:p w14:paraId="6B1BC170" w14:textId="77777777" w:rsidR="002E31B9" w:rsidRDefault="002E31B9">
      <w:pPr>
        <w:rPr>
          <w:rStyle w:val="Hipercze"/>
        </w:rPr>
      </w:pPr>
    </w:p>
    <w:p w14:paraId="456929F7" w14:textId="6BAD4C93" w:rsidR="002E31B9" w:rsidRDefault="002E31B9">
      <w:r w:rsidRPr="009F5775">
        <w:rPr>
          <w:b/>
          <w:bCs/>
        </w:rPr>
        <w:t>WSKAZÓWKI</w:t>
      </w:r>
      <w:r>
        <w:t xml:space="preserve"> W pniu drzewa należy wpisać, na czym polega problem decyzyjny, czyli w jakiej sprawie trzeba podjąć decyzję. Następny poziom to gałęzie, gdzie zapisuje się możliwe rozwiązania problemu. Nasz schemat ma trzy gałęzie, ale można wypełnić tylko dwie albo dorysować następne. W koronie drzewa należy określić cele i wartości, którymi kieruje się osoba podejmująca decyzję. Cele należy wpisać przed wymyślaniem rozwiązań, stanowią one kryterium oceny rozważanych możliwości. Trzeci i czwarty poziom to miejsce na określenie dobrych i złych (osobno!) konsekwencji poszczególnych wariantów rozwiązania problemu.</w:t>
      </w:r>
      <w:r w:rsidR="009F5775">
        <w:rPr>
          <w:noProof/>
        </w:rPr>
        <w:drawing>
          <wp:inline distT="0" distB="0" distL="0" distR="0" wp14:anchorId="47DD764B" wp14:editId="0E1235F9">
            <wp:extent cx="1847215" cy="2475230"/>
            <wp:effectExtent l="0" t="0" r="635"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215" cy="2475230"/>
                    </a:xfrm>
                    <a:prstGeom prst="rect">
                      <a:avLst/>
                    </a:prstGeom>
                    <a:noFill/>
                  </pic:spPr>
                </pic:pic>
              </a:graphicData>
            </a:graphic>
          </wp:inline>
        </w:drawing>
      </w:r>
    </w:p>
    <w:p w14:paraId="1D7F34E3" w14:textId="297EC29F" w:rsidR="00233DA3" w:rsidRPr="009F5775" w:rsidRDefault="009F5775">
      <w:pPr>
        <w:rPr>
          <w:rStyle w:val="Hipercze"/>
          <w:i/>
          <w:iCs/>
        </w:rPr>
      </w:pPr>
      <w:r w:rsidRPr="009F5775">
        <w:rPr>
          <w:rStyle w:val="Hipercze"/>
          <w:i/>
          <w:iCs/>
        </w:rPr>
        <w:t>Powodzenia!</w:t>
      </w:r>
    </w:p>
    <w:sectPr w:rsidR="00233DA3" w:rsidRPr="009F57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723F" w14:textId="77777777" w:rsidR="00AB6F98" w:rsidRDefault="00AB6F98" w:rsidP="00D07AA1">
      <w:pPr>
        <w:spacing w:after="0" w:line="240" w:lineRule="auto"/>
      </w:pPr>
      <w:r>
        <w:separator/>
      </w:r>
    </w:p>
  </w:endnote>
  <w:endnote w:type="continuationSeparator" w:id="0">
    <w:p w14:paraId="72F68016" w14:textId="77777777" w:rsidR="00AB6F98" w:rsidRDefault="00AB6F98" w:rsidP="00D0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A86CD" w14:textId="77777777" w:rsidR="00AB6F98" w:rsidRDefault="00AB6F98" w:rsidP="00D07AA1">
      <w:pPr>
        <w:spacing w:after="0" w:line="240" w:lineRule="auto"/>
      </w:pPr>
      <w:r>
        <w:separator/>
      </w:r>
    </w:p>
  </w:footnote>
  <w:footnote w:type="continuationSeparator" w:id="0">
    <w:p w14:paraId="2ABFD2BB" w14:textId="77777777" w:rsidR="00AB6F98" w:rsidRDefault="00AB6F98" w:rsidP="00D07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72C16"/>
    <w:multiLevelType w:val="hybridMultilevel"/>
    <w:tmpl w:val="1DD4B0F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CE922CB"/>
    <w:multiLevelType w:val="hybridMultilevel"/>
    <w:tmpl w:val="FEFA6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D7C79C2"/>
    <w:multiLevelType w:val="hybridMultilevel"/>
    <w:tmpl w:val="94DC5924"/>
    <w:lvl w:ilvl="0" w:tplc="04150009">
      <w:start w:val="1"/>
      <w:numFmt w:val="bullet"/>
      <w:lvlText w:val=""/>
      <w:lvlJc w:val="left"/>
      <w:pPr>
        <w:ind w:left="975" w:hanging="360"/>
      </w:pPr>
      <w:rPr>
        <w:rFonts w:ascii="Wingdings" w:hAnsi="Wingdings"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7F"/>
    <w:rsid w:val="00170F12"/>
    <w:rsid w:val="00233DA3"/>
    <w:rsid w:val="002E31B9"/>
    <w:rsid w:val="002E507F"/>
    <w:rsid w:val="0033178E"/>
    <w:rsid w:val="005A28D9"/>
    <w:rsid w:val="005C4300"/>
    <w:rsid w:val="006B7835"/>
    <w:rsid w:val="006E4899"/>
    <w:rsid w:val="00934FC0"/>
    <w:rsid w:val="009E5511"/>
    <w:rsid w:val="009F5775"/>
    <w:rsid w:val="00A82C86"/>
    <w:rsid w:val="00AB6F98"/>
    <w:rsid w:val="00C42AD6"/>
    <w:rsid w:val="00D07AA1"/>
    <w:rsid w:val="00ED097D"/>
    <w:rsid w:val="00FF5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6572F"/>
  <w15:chartTrackingRefBased/>
  <w15:docId w15:val="{1A223BAC-F1A0-40D7-9742-0D25B64E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F5F7F"/>
    <w:rPr>
      <w:color w:val="0000FF"/>
      <w:u w:val="single"/>
    </w:rPr>
  </w:style>
  <w:style w:type="character" w:styleId="UyteHipercze">
    <w:name w:val="FollowedHyperlink"/>
    <w:basedOn w:val="Domylnaczcionkaakapitu"/>
    <w:uiPriority w:val="99"/>
    <w:semiHidden/>
    <w:unhideWhenUsed/>
    <w:rsid w:val="00ED097D"/>
    <w:rPr>
      <w:color w:val="954F72" w:themeColor="followedHyperlink"/>
      <w:u w:val="single"/>
    </w:rPr>
  </w:style>
  <w:style w:type="character" w:styleId="Nierozpoznanawzmianka">
    <w:name w:val="Unresolved Mention"/>
    <w:basedOn w:val="Domylnaczcionkaakapitu"/>
    <w:uiPriority w:val="99"/>
    <w:semiHidden/>
    <w:unhideWhenUsed/>
    <w:rsid w:val="00170F12"/>
    <w:rPr>
      <w:color w:val="605E5C"/>
      <w:shd w:val="clear" w:color="auto" w:fill="E1DFDD"/>
    </w:rPr>
  </w:style>
  <w:style w:type="paragraph" w:styleId="Akapitzlist">
    <w:name w:val="List Paragraph"/>
    <w:basedOn w:val="Normalny"/>
    <w:uiPriority w:val="34"/>
    <w:qFormat/>
    <w:rsid w:val="00170F12"/>
    <w:pPr>
      <w:ind w:left="720"/>
      <w:contextualSpacing/>
    </w:pPr>
  </w:style>
  <w:style w:type="paragraph" w:styleId="Nagwek">
    <w:name w:val="header"/>
    <w:basedOn w:val="Normalny"/>
    <w:link w:val="NagwekZnak"/>
    <w:uiPriority w:val="99"/>
    <w:unhideWhenUsed/>
    <w:rsid w:val="00D07A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7AA1"/>
  </w:style>
  <w:style w:type="paragraph" w:styleId="Stopka">
    <w:name w:val="footer"/>
    <w:basedOn w:val="Normalny"/>
    <w:link w:val="StopkaZnak"/>
    <w:uiPriority w:val="99"/>
    <w:unhideWhenUsed/>
    <w:rsid w:val="00D07A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7AA1"/>
  </w:style>
  <w:style w:type="paragraph" w:styleId="NormalnyWeb">
    <w:name w:val="Normal (Web)"/>
    <w:basedOn w:val="Normalny"/>
    <w:uiPriority w:val="99"/>
    <w:unhideWhenUsed/>
    <w:rsid w:val="00D07AA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8659">
      <w:bodyDiv w:val="1"/>
      <w:marLeft w:val="0"/>
      <w:marRight w:val="0"/>
      <w:marTop w:val="0"/>
      <w:marBottom w:val="0"/>
      <w:divBdr>
        <w:top w:val="none" w:sz="0" w:space="0" w:color="auto"/>
        <w:left w:val="none" w:sz="0" w:space="0" w:color="auto"/>
        <w:bottom w:val="none" w:sz="0" w:space="0" w:color="auto"/>
        <w:right w:val="none" w:sz="0" w:space="0" w:color="auto"/>
      </w:divBdr>
      <w:divsChild>
        <w:div w:id="1077627966">
          <w:marLeft w:val="0"/>
          <w:marRight w:val="0"/>
          <w:marTop w:val="0"/>
          <w:marBottom w:val="0"/>
          <w:divBdr>
            <w:top w:val="none" w:sz="0" w:space="0" w:color="auto"/>
            <w:left w:val="none" w:sz="0" w:space="0" w:color="auto"/>
            <w:bottom w:val="none" w:sz="0" w:space="0" w:color="auto"/>
            <w:right w:val="none" w:sz="0" w:space="0" w:color="auto"/>
          </w:divBdr>
        </w:div>
        <w:div w:id="207769212">
          <w:marLeft w:val="0"/>
          <w:marRight w:val="0"/>
          <w:marTop w:val="0"/>
          <w:marBottom w:val="0"/>
          <w:divBdr>
            <w:top w:val="none" w:sz="0" w:space="0" w:color="auto"/>
            <w:left w:val="none" w:sz="0" w:space="0" w:color="auto"/>
            <w:bottom w:val="none" w:sz="0" w:space="0" w:color="auto"/>
            <w:right w:val="none" w:sz="0" w:space="0" w:color="auto"/>
          </w:divBdr>
        </w:div>
      </w:divsChild>
    </w:div>
    <w:div w:id="681274060">
      <w:bodyDiv w:val="1"/>
      <w:marLeft w:val="0"/>
      <w:marRight w:val="0"/>
      <w:marTop w:val="0"/>
      <w:marBottom w:val="0"/>
      <w:divBdr>
        <w:top w:val="none" w:sz="0" w:space="0" w:color="auto"/>
        <w:left w:val="none" w:sz="0" w:space="0" w:color="auto"/>
        <w:bottom w:val="none" w:sz="0" w:space="0" w:color="auto"/>
        <w:right w:val="none" w:sz="0" w:space="0" w:color="auto"/>
      </w:divBdr>
      <w:divsChild>
        <w:div w:id="1287471932">
          <w:marLeft w:val="0"/>
          <w:marRight w:val="0"/>
          <w:marTop w:val="0"/>
          <w:marBottom w:val="0"/>
          <w:divBdr>
            <w:top w:val="none" w:sz="0" w:space="0" w:color="auto"/>
            <w:left w:val="none" w:sz="0" w:space="0" w:color="auto"/>
            <w:bottom w:val="none" w:sz="0" w:space="0" w:color="auto"/>
            <w:right w:val="none" w:sz="0" w:space="0" w:color="auto"/>
          </w:divBdr>
        </w:div>
        <w:div w:id="1757360005">
          <w:marLeft w:val="0"/>
          <w:marRight w:val="0"/>
          <w:marTop w:val="0"/>
          <w:marBottom w:val="0"/>
          <w:divBdr>
            <w:top w:val="none" w:sz="0" w:space="0" w:color="auto"/>
            <w:left w:val="none" w:sz="0" w:space="0" w:color="auto"/>
            <w:bottom w:val="none" w:sz="0" w:space="0" w:color="auto"/>
            <w:right w:val="none" w:sz="0" w:space="0" w:color="auto"/>
          </w:divBdr>
        </w:div>
      </w:divsChild>
    </w:div>
    <w:div w:id="976036214">
      <w:bodyDiv w:val="1"/>
      <w:marLeft w:val="0"/>
      <w:marRight w:val="0"/>
      <w:marTop w:val="0"/>
      <w:marBottom w:val="0"/>
      <w:divBdr>
        <w:top w:val="none" w:sz="0" w:space="0" w:color="auto"/>
        <w:left w:val="none" w:sz="0" w:space="0" w:color="auto"/>
        <w:bottom w:val="none" w:sz="0" w:space="0" w:color="auto"/>
        <w:right w:val="none" w:sz="0" w:space="0" w:color="auto"/>
      </w:divBdr>
      <w:divsChild>
        <w:div w:id="1083721577">
          <w:marLeft w:val="0"/>
          <w:marRight w:val="0"/>
          <w:marTop w:val="0"/>
          <w:marBottom w:val="0"/>
          <w:divBdr>
            <w:top w:val="none" w:sz="0" w:space="0" w:color="auto"/>
            <w:left w:val="none" w:sz="0" w:space="0" w:color="auto"/>
            <w:bottom w:val="none" w:sz="0" w:space="0" w:color="auto"/>
            <w:right w:val="none" w:sz="0" w:space="0" w:color="auto"/>
          </w:divBdr>
        </w:div>
        <w:div w:id="516312748">
          <w:marLeft w:val="0"/>
          <w:marRight w:val="0"/>
          <w:marTop w:val="0"/>
          <w:marBottom w:val="0"/>
          <w:divBdr>
            <w:top w:val="none" w:sz="0" w:space="0" w:color="auto"/>
            <w:left w:val="none" w:sz="0" w:space="0" w:color="auto"/>
            <w:bottom w:val="none" w:sz="0" w:space="0" w:color="auto"/>
            <w:right w:val="none" w:sz="0" w:space="0" w:color="auto"/>
          </w:divBdr>
        </w:div>
      </w:divsChild>
    </w:div>
    <w:div w:id="1597397895">
      <w:bodyDiv w:val="1"/>
      <w:marLeft w:val="0"/>
      <w:marRight w:val="0"/>
      <w:marTop w:val="0"/>
      <w:marBottom w:val="0"/>
      <w:divBdr>
        <w:top w:val="none" w:sz="0" w:space="0" w:color="auto"/>
        <w:left w:val="none" w:sz="0" w:space="0" w:color="auto"/>
        <w:bottom w:val="none" w:sz="0" w:space="0" w:color="auto"/>
        <w:right w:val="none" w:sz="0" w:space="0" w:color="auto"/>
      </w:divBdr>
      <w:divsChild>
        <w:div w:id="1998726790">
          <w:marLeft w:val="0"/>
          <w:marRight w:val="0"/>
          <w:marTop w:val="0"/>
          <w:marBottom w:val="0"/>
          <w:divBdr>
            <w:top w:val="none" w:sz="0" w:space="0" w:color="auto"/>
            <w:left w:val="none" w:sz="0" w:space="0" w:color="auto"/>
            <w:bottom w:val="none" w:sz="0" w:space="0" w:color="auto"/>
            <w:right w:val="none" w:sz="0" w:space="0" w:color="auto"/>
          </w:divBdr>
        </w:div>
        <w:div w:id="1741293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lasie.uniwersytetdzieci.pl/scenariusz/jak-swiadomie-podejmowac-decyzje"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oss.ceo.org.pl/sites/koss.ceo.org.pl/files/drzewo_decyzyj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klasie.uniwersytetdzieci.pl/scenariusz/jak-swiadomie-podejmowac-decyzj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2274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4</cp:revision>
  <dcterms:created xsi:type="dcterms:W3CDTF">2020-03-31T13:03:00Z</dcterms:created>
  <dcterms:modified xsi:type="dcterms:W3CDTF">2020-03-31T13:09:00Z</dcterms:modified>
</cp:coreProperties>
</file>